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E8" w:rsidRPr="00C65FE8" w:rsidRDefault="00C65FE8" w:rsidP="00C65FE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Regulamin targowiska gminnego w Krzeszowicach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65FE8">
        <w:rPr>
          <w:rFonts w:ascii="Times New Roman" w:eastAsia="Times New Roman" w:hAnsi="Times New Roman" w:cs="Times New Roman"/>
          <w:lang w:eastAsia="pl-PL"/>
        </w:rPr>
        <w:t>1. Prowadzenie targowiska gminnego jest zadaniem własnym gminy Krzeszowice, służącym zaspakajaniu potrzeb zbiorowych mieszkańców.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gminne w Krzeszowicach, zwane dalej „Targowiskiem”, zlokalizowane jest w Krzeszowicach przy ul. Krzywej, Legionów Polskich i al. Solidarności, zgodnie z załącznikiem graficznym, stanowiącym integralną część niniejszego Regulaminu.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podzielone jest na cztery sektory, wskazane poniżej, zgodnie z załącznikiem graficznym, o którym mowa w § 1 ust. 2 niniejszego Regulaminu: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a)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 B,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b)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 C,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c)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 CZ, przeznaczony do handlu zwierzętami,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d)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 D.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Organizację i nadzór nad prowadzeniem Targowiska sprawuje Burmistrz Gminy Krzeszowice.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jest prowadzone i zarządzane, w imieniu gminy Krzeszowice, przez zarządcę targowiska, zwanego dalej „Zarządcą".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6. 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w całości czynne jest zwyczajowo w poniedziałek każdego tygodnia, w godzinach od 6.00 do 14.00, z zastrzeżeniem ust. 7, 8, 9 i 10, chyba że przepisy szczególne stanowią inaczej.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7. 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w sektorze C czynne jest codziennie od godz. 6.00 do 18.00.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8. 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w sektorze B i D nieczynne jest w poniedziałki będące dniami świątecznymi, bądź dniami określonymi w przepisach szczególnych, jako dni wolne od pracy.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9. 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w sektorze CZ, przeznaczonym do handlu zwierzętami, czynne jest zwyczajowo w poniedziałek każdego tygodnia, z wyjątkiem świąt i dni określonych w przepisach szczególnych, jako dni wolne od pracy, w następujących godzinach: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a)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miesiącach od listopada do lutego: od godz. 6.00 do godz. 9.00,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b)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miesiącach od marca do października: od godz. 5.00 do 11.00.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10. 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Targowisko w sektorze CZ, przeznaczonym do handlu zwierzętami, jest zamykane na czas, kiedy nie funkcjonuje. W tym czasie wstęp na teren Targowiska mają tylko osoby uprawnione.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Zarządca na terenie Targowiska: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nadzoruje utrzymanie czystości i porządku,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kontroluje przestrzeganie przepisów porządkowych,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organizuje techniczną obsługę sprzedających i kupujących,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wyznacza miejsca do prowadzenia handlu,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organizuje rezerwację miejsc do prowadzenia handlu.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C65FE8">
        <w:rPr>
          <w:rFonts w:ascii="Times New Roman" w:eastAsia="Times New Roman" w:hAnsi="Times New Roman" w:cs="Times New Roman"/>
          <w:lang w:eastAsia="pl-PL"/>
        </w:rPr>
        <w:t>1. 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Uprawnionymi do prowadzenia handlu na Targowisku są osoby fizyczne, osoby prawne i jednostki organizacyjne nieposiadające osobowości prawnej, mogące uczestniczyć w obrocie towarowym, pod warunkiem uiszczenia opłaty targowej ustalonej uchwałą Rady Miejskiej w Krzeszowicach, chyba że przepisy szczególne stanowią inaczej.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Targowisku można dokonywać rezerwacji miejsca do prowadzenia handlu. Rezerwacja dokonywana jest za dodatkową opłatą, niezależną od opłaty targowej, ustalaną przez Burmistrza Gminy Krzeszowice, po zasięgnięciu opinii Komisji Budżetu, Mienia i Finansów Rady Miejskiej w Krzeszowicach.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Opłata rezerwacyjna gwarantuje miejsce do handlu w danym miesiącu, na określonym stanowisku, pod warunkiem zajęcia tego stanowiska w dniu prowadzenia handlu, do godz. 8.00. Po godzinie 8.00 stanowisko handlowe może zostać zagospodarowane przez Zarządcę.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lastRenderedPageBreak/>
        <w:t>4. 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braku możliwości zajęcia stanowiska handlowego, za które została uiszczona opłata rezerwacyjna, Zarządca wyznacza inne stanowisko.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braku możliwości zajęcia stanowiska handlowego, z powodu zamknięcia Targowiska, opłata rezerwacyjna się nie należy.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C65FE8">
        <w:rPr>
          <w:rFonts w:ascii="Times New Roman" w:eastAsia="Times New Roman" w:hAnsi="Times New Roman" w:cs="Times New Roman"/>
          <w:lang w:eastAsia="pl-PL"/>
        </w:rPr>
        <w:t>1. 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Targowisku mogą być sprzedawane wszystkie towary, z wyłączeniem: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napojów alkoholowych; dopuszcza się sprzedaż napojów alkoholowych o zawartości do 4,5% alkoholu oraz piwa, a także o zawartości powyżej 4,5% do 18% alkoholu – z wyjątkiem piwa, podczas imprez oraz przedsięwzięć organizowanych przez Gminę, gminne jednostki organizacyjne lub pod patronatem Burmistrza Gminy Krzeszowice,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nafty, benzyny, spirytusu skażonego (denaturatu), trucizn farmakologicznych, materiałów medycznych,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broni, amunicji i materiałów wybuchowych, pirotechnicznych,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grzybów świeżych i suszonych, rosnących w warunkach naturalnych, nieposiadających atestów, określonych przez odrębne przepisy,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artykułów szkodliwych dla zdrowia lub stanowiących zagrożenie życia ludzkiego oraz artykułów zepsutych, sfałszowanych lub fałszywie oznaczonych i pochodzących z kradzieży, a także innych artykułów, których sprzedaż jest zabroniona lub regulowana w sposób szczególny przez odrębne przepisy.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Targowisku sprzedaż odbywa się w miejscach do tego przeznaczonych, na tzw. stanowiskach handlowych, w sposób nieutrudniający komunikacji (ruchu pieszego i kołowego).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Dopuszcza się sprzedaż małej gastronomii z wózka poruszającego się po ciągu komunikacyjnym w sposób nieutrudniający ruchu.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sektorze CZ przeznaczonym do handlu zwierzętami mogą być sprzedawane wyłącznie: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prosięta i warchlaki, bezpośrednio z samochodów,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drób, gołębie i króliki, na wyznaczonych stanowiskach na stołach pod wiatą oraz bezpośrednio z samochodów.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Kontrolę spełnienia wymagań weterynaryjnych sprawuje urzędowy lekarz weterynarii, obsługujący Targowisko.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6. 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wątpliwości co do stanu zdrowia zwierząt, decyzje o usunięciu zwierząt do boksów podejmuje urzędowy lekarz weterynarii, obsługujący Targowisko. Jeżeli w trakcie sprzedaży zwierząt nastąpią ich upadki, posiadacz zwierzęcia zobowiązany jest do bezpiecznego usunięcia zwłok do boksu przeznaczonego do przechowywania zwłok zwierzęcych, znajdującego się na terenie Targowiska.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7. 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Zobowiązuje się sprzedających do używania własnych klatek dla zwierząt, spełniających wymogi określone przepisami sanitarno-weterynaryjnymi.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Targowisku zabrania się: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podawania i spożywania: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a)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napojów alkoholowych; dopuszcza się podawanie i spożycie napojów alkoholowych o zawartości do 4,5% alkoholu oraz piwa, a także o zawartości powyżej 4,5% do 18% alkoholu – z wyjątkiem piwa, podczas wydarzeń, o których mowa w §4 ust. 1 pkt 1);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b)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środków odurzających,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prowadzenia działalności przez osoby będące pod wpływem alkoholu lub środków odurzających,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przebywania osób: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a)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spożyciu alkoholu, z wyłączeniem czasu trwania wydarzeń, o których mowa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§ 4 ust. 1 pkt 1), na których podawane są napoje alkoholowe;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b)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 wpływem środków odurzających,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wnoszenia oraz używania materiałów i substancji niebezpiecznych,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ustawiania kiosków i straganów bez zgody Zarządcy oraz pozostawiania przenośnych lub przewoźnych stanowisk handlowych (w tym m.in. stolików i namiotów) po godzinach handlu,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lastRenderedPageBreak/>
        <w:t>6)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parkowania pojazdów na ciągach komunikacyjnych,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7)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jazdy rowerem, deskorolką i podobnymi przedmiotami po wyznaczonych ciągach komunikacyjnych w trakcie trwania targu,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8)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odstępowania osobom trzecim miejsca prowadzenia działalności przez podmiot, któremu to miejsce wyznaczono,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9)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wykorzystywania urządzeń nagłośniających w celach reklamowych i informacyjnych bez uzyskania zgody Zarządcy.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prowadzące handel na Targowisku zobowiązane są do: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przestrzegania regulaminu Targowiska,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stosowania się do zarządzeń wewnętrznych, wydanych przez Burmistrza Gminy Krzeszowice,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utrzymania miejsc udostępnionych do sprzedaży w należytym porządku i czystości oraz usunięcia, po zakończeniu sprzedaży, wszelkich opakowań, kartonów i odpadów, pozostałych w związku z prowadzoną sprzedażą,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4)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organizacji stanowiska handlowego, w szczególności sposobu magazynowania towarów, zapewniającego bezpieczeństwo kupującym, sprzedającym oraz innym osobom,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5)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wystawiania towarów w granicach miejsca sprzedaży, w sposób nieprzysłaniający widoku sąsiednich miejsc sprzedaży.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Zarządca ma prawo do: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pomiaru zajmowanej powierzchni handlowej, w celu ustalenia prawidłowej wysokości opłaty targowej,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usuwania z terenu Targowiska osób, które nie przestrzegają zasad, określonych regulaminem oraz nie stosują się do zarządzeń wewnętrznych,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usuwania, na koszt właściciela, obiektów handlowych i pojazdów, znajdujących się na Targowisku wbrew obowiązującym zakazom.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8. </w:t>
      </w:r>
      <w:r w:rsidRPr="00C65FE8">
        <w:rPr>
          <w:rFonts w:ascii="Times New Roman" w:eastAsia="Times New Roman" w:hAnsi="Times New Roman" w:cs="Times New Roman"/>
          <w:lang w:eastAsia="pl-PL"/>
        </w:rPr>
        <w:t>1. 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opłaty targowej określa odrębna uchwała Rady Miejskiej w Krzeszowicach.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handlujące na Targowisku powinny posiadać dowód dokonania opłaty targowej do momentu opuszczenia Targowiska, a w razie kontroli okazać go kontrolującym. Nieposiadanie w czasie kontroli dowodu dokonania opłaty targowej pociąga za sobą obowiązek jej uiszczenia.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Prawo do kontroli dowodów dokonania opłaty targowej mają: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1)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Zarządca,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2)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pracownicy Urzędu Miejskiego w Krzeszowicach, upoważnieni przez Burmistrza Gminy Krzeszowice,</w:t>
      </w:r>
    </w:p>
    <w:p w:rsidR="00C65FE8" w:rsidRPr="00C65FE8" w:rsidRDefault="00C65FE8" w:rsidP="00C65FE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lang w:eastAsia="pl-PL"/>
        </w:rPr>
        <w:t>3)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podmioty uprawnione do kontroli na podstawie odrębnych przepisów.</w:t>
      </w:r>
    </w:p>
    <w:p w:rsidR="00C65FE8" w:rsidRPr="00C65FE8" w:rsidRDefault="00C65FE8" w:rsidP="00C65FE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5FE8">
        <w:rPr>
          <w:rFonts w:ascii="Times New Roman" w:eastAsia="Times New Roman" w:hAnsi="Times New Roman" w:cs="Times New Roman"/>
          <w:b/>
          <w:bCs/>
          <w:lang w:eastAsia="pl-PL"/>
        </w:rPr>
        <w:t>§ 9. </w:t>
      </w:r>
      <w:r w:rsidRPr="00C65FE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Zmiany regulaminu następują w trybie właściwym do jego ustalenia.</w:t>
      </w:r>
    </w:p>
    <w:p w:rsidR="00B54965" w:rsidRDefault="00B54965">
      <w:bookmarkStart w:id="0" w:name="_GoBack"/>
      <w:bookmarkEnd w:id="0"/>
    </w:p>
    <w:sectPr w:rsidR="00B54965" w:rsidSect="00D1270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E8"/>
    <w:rsid w:val="00B54965"/>
    <w:rsid w:val="00C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ADAX</cp:lastModifiedBy>
  <cp:revision>1</cp:revision>
  <dcterms:created xsi:type="dcterms:W3CDTF">2021-05-18T09:35:00Z</dcterms:created>
  <dcterms:modified xsi:type="dcterms:W3CDTF">2021-05-18T09:36:00Z</dcterms:modified>
</cp:coreProperties>
</file>